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1F0A1" w14:textId="77777777" w:rsidR="000E1DF1" w:rsidRDefault="000E1DF1" w:rsidP="000E1DF1">
      <w:pPr>
        <w:jc w:val="both"/>
        <w:rPr>
          <w:b/>
          <w:bCs/>
          <w:color w:val="000000" w:themeColor="text1"/>
          <w:lang w:val="kk-KZ"/>
        </w:rPr>
      </w:pPr>
    </w:p>
    <w:p w14:paraId="7C3B83CD" w14:textId="3E8C264D" w:rsidR="0091782E" w:rsidRDefault="0091782E" w:rsidP="000E1DF1">
      <w:pPr>
        <w:jc w:val="both"/>
        <w:rPr>
          <w:b/>
          <w:bCs/>
          <w:color w:val="000000" w:themeColor="text1"/>
          <w:lang w:val="kk-KZ"/>
        </w:rPr>
      </w:pPr>
      <w:r>
        <w:rPr>
          <w:b/>
          <w:bCs/>
          <w:color w:val="000000" w:themeColor="text1"/>
          <w:lang w:val="kk-KZ"/>
        </w:rPr>
        <w:t xml:space="preserve">Экзистенция және Экзистенциализм </w:t>
      </w:r>
    </w:p>
    <w:p w14:paraId="123C5B11" w14:textId="77777777" w:rsidR="0091782E" w:rsidRPr="009D09BA" w:rsidRDefault="0091782E" w:rsidP="000E1DF1">
      <w:pPr>
        <w:jc w:val="both"/>
        <w:rPr>
          <w:b/>
          <w:bCs/>
          <w:color w:val="000000" w:themeColor="text1"/>
          <w:lang w:val="kk-KZ"/>
        </w:rPr>
      </w:pPr>
    </w:p>
    <w:p w14:paraId="7C192EE5" w14:textId="77777777" w:rsidR="000E1DF1" w:rsidRPr="009D09BA" w:rsidRDefault="000E1DF1" w:rsidP="000E1DF1">
      <w:pPr>
        <w:ind w:firstLine="708"/>
        <w:jc w:val="both"/>
        <w:rPr>
          <w:color w:val="000000" w:themeColor="text1"/>
          <w:lang w:val="kk-KZ"/>
        </w:rPr>
      </w:pPr>
      <w:r w:rsidRPr="009D09BA">
        <w:rPr>
          <w:color w:val="000000" w:themeColor="text1"/>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14:paraId="6D29024C" w14:textId="77777777" w:rsidR="000E1DF1" w:rsidRPr="009D09BA" w:rsidRDefault="000E1DF1" w:rsidP="000E1DF1">
      <w:pPr>
        <w:jc w:val="both"/>
        <w:rPr>
          <w:color w:val="000000" w:themeColor="text1"/>
          <w:lang w:val="kk-KZ"/>
        </w:rPr>
      </w:pPr>
      <w:r w:rsidRPr="009D09BA">
        <w:rPr>
          <w:color w:val="000000" w:themeColor="text1"/>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биологиялық-физиолоиялық қырына тереңірек үңілді және оны бақытсыз жағдай тұрғысынан таразылады.  </w:t>
      </w:r>
    </w:p>
    <w:p w14:paraId="594A083B"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w:t>
      </w:r>
      <w:r w:rsidRPr="009D09BA">
        <w:rPr>
          <w:color w:val="000000" w:themeColor="text1"/>
          <w:lang w:val="kk-KZ"/>
        </w:rPr>
        <w:lastRenderedPageBreak/>
        <w:t xml:space="preserve">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14:paraId="082AAB8F"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Ротхаккер Эрих (1888 - 1965 жж.) — не</w:t>
      </w:r>
      <w:r w:rsidRPr="009D09BA">
        <w:rPr>
          <w:color w:val="000000" w:themeColor="text1"/>
          <w:lang w:val="kk-KZ"/>
        </w:rPr>
        <w:softHyphen/>
        <w:t xml:space="preserve">міс философы, мәдениеттанушы,  әлеуметтанушы, антропологияның мәдени антропология бағытын негіздеуші. 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14:paraId="6804448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14:paraId="06C68029"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sidRPr="009D09BA">
        <w:rPr>
          <w:color w:val="000000" w:themeColor="text1"/>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14:paraId="082F5B72"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14:paraId="1BD3E0E2"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14:paraId="2A6707FC"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Шелер Макс (1874-1928 жж.) — неміс философы, әлеуметтанушы, философиялық антропологияның, білім әлеуметтануының, аксиологияның 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w:t>
      </w:r>
      <w:r w:rsidRPr="009D09BA">
        <w:rPr>
          <w:color w:val="000000" w:themeColor="text1"/>
          <w:lang w:val="kk-KZ"/>
        </w:rPr>
        <w:lastRenderedPageBreak/>
        <w:t xml:space="preserve">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«Құндылықтар дағдарысы», «Адамдағы мәңгілік туралы», «Қоғам және білімнің формалары» т.б. және «Адамның ерекше жағдайы» атты баяндамасы бар. </w:t>
      </w:r>
    </w:p>
    <w:p w14:paraId="4DAA05C5"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махаббатың априорлы жағдайларын феноменологиялық тұғырдан таразылайды. </w:t>
      </w:r>
    </w:p>
    <w:p w14:paraId="0EAC2B6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Этикалылықтың ауысымы бұрынғы сезіну құрылымын релятивистендіретін жаңа құндылықтардың ашылуымен байланысты. Өзінің этикасын ол құндылықтар материалдық негіздерімен негізделетін материалистік этика ретінде таниды. Ал махаббаттың жоғары көрінісі Құдайға махаббат – орталыққа орналасатын Абсолютті құндылық, ол орталықты елестермен, фетиштермен толтыруға болмайды. Адамды адам қылатын, алдымен, ғибадат қылу актісінде трансценденттеу қабілеті. Ғибадат қылатын адам емес, оның өзі ғибадат өмір болып табылады, ол құдайды іздемейді, ол Құдай іздеп жүрген тірі – «Х». Қасиет құндылығы құндылықтар құрылымында төртінші қабатты иеленеді, олардың алғашқысы құдайға қарай жақындап өркендеп отырады: 1) Пайдалылықтың гедонистік құндылығы; 2) Витальдік (өмірлік күш) құндылықтары; 3) Этика мен құқықтың рухани құндылықтары. Оларға мынадай адам типтерін жатқызуға болады: Ойынқұмар, Техник (Іскер); Заң шығарушы, Қаһарман, Артист; Дана, Әулие. </w:t>
      </w:r>
    </w:p>
    <w:p w14:paraId="7E09401D"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Бірақ Шелер кейіннен теистік дәстүрінен алшақтаған сәтте,  көзқарасын әлеуметтануға қарай бағдарлайды. Шелер адамның «орталық» орнын дәйектеуге ұмтылады: жануар мен құдай аралығында бола отырып, ол екі жаққа да қатысты болып шығады. Ол әр түрлі аксиологиялық жүйелердің түйіндесуі: адамдық және адамнан асқақтық, шексіздік пен шектілік, мәңгілік пен өткіншілік, табиғи және одан үстем. Шелер белгілі бір қырынан алғанда, Ницшенің адамды «ауру жануар», «өмірдің жалған қадамы» деген сияқты пікірлерін қуаттайды. Екінші жағынан Августин Блаженныйдың ізімен адамды құдай тәрізділікпен, өздігінен түсіндірілмейтіндікпен байланыстырады. Шелер психофизикалық параллелизм мәселесінің орнына адамның тәндік-жандық бірлігін ұсынады. </w:t>
      </w:r>
    </w:p>
    <w:p w14:paraId="43ED9FDB"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Рух даралықтың табиғаттан тыс қағидасы, ал тұлғаның өзі шынайы адамдық актілердің шарты мен орталығы. Тұлға өзі айналмаса да, бәрін заттандырады, тұлғаны тануға келмейді, мәнді махаббатпен байыптауы жағдайында ғана «жақындап келуге», «түсінуге» болады дей келе, адамның көпдеңгейлі ұйымдасқан құрылымын түзеді: 1) Барлық тіршіліктің, оның ішінде адамда да бейсаналы жанды негіз  жатыр – сезімдік екпін. Ол сыртқа бағытталғандықпен сипатталады, өзінен «айқынсыздыққа» қарай, бұл ұмтылыс ақыр аяғында «жоғарыға» спонтанды тартылумен көрінеді; 2) Келесі деңгей инстинкттер; өмірлік-витальдік қажеттіліктерді қанағаттандыруға мақсат қоя ұмтылушылық; 3) «Өмір» тұлғаны құратын, оны алдын-ала айқындайтын рух мәңгі мәндерді, абсолютті құндылықтарды айқындайды. Адам әлемге ашылған тұлға ретінде жануардан айырмашылығы – әлемге үнемі «иә» деп айтатын және «жоқ» деп айтуға қабілетті  болумен қатар, ол –  «өмір аскеті», «мәңгі протестант», «мәңгі Фауст» деген тұжырымдарын дәйектейді. </w:t>
      </w:r>
    </w:p>
    <w:p w14:paraId="0E1A703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Сонымен адам бастапқыдан-ақ екі жақты: ол әрқашан «әлемде» және «әлемнің арғы жағында» деген тұжырым аксиологиялық, феноменологиялық, мәдени-әлеуметтік тұрғыдан осылай қуатталады дейді.  </w:t>
      </w:r>
    </w:p>
    <w:p w14:paraId="274F0DA0" w14:textId="77777777" w:rsidR="000E1DF1" w:rsidRPr="009D09BA" w:rsidRDefault="000E1DF1" w:rsidP="000E1DF1">
      <w:pPr>
        <w:ind w:firstLine="708"/>
        <w:jc w:val="both"/>
        <w:rPr>
          <w:color w:val="000000" w:themeColor="text1"/>
          <w:lang w:val="kk-KZ"/>
        </w:rPr>
      </w:pPr>
      <w:r w:rsidRPr="009D09BA">
        <w:rPr>
          <w:color w:val="000000" w:themeColor="text1"/>
          <w:lang w:val="kk-KZ"/>
        </w:rPr>
        <w:lastRenderedPageBreak/>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14:paraId="1ECA7657"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14:paraId="582A9875" w14:textId="77777777" w:rsidR="000E1DF1" w:rsidRPr="009D09BA" w:rsidRDefault="000E1DF1" w:rsidP="000E1DF1">
      <w:pPr>
        <w:jc w:val="both"/>
        <w:rPr>
          <w:color w:val="000000" w:themeColor="text1"/>
          <w:lang w:val="kk-KZ"/>
        </w:rPr>
      </w:pPr>
      <w:r w:rsidRPr="009D09BA">
        <w:rPr>
          <w:color w:val="000000" w:themeColor="text1"/>
          <w:lang w:val="kk-KZ"/>
        </w:rPr>
        <w:tab/>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14:paraId="7527AAD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14:paraId="0DD15731"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w:t>
      </w:r>
      <w:r w:rsidRPr="009D09BA">
        <w:rPr>
          <w:color w:val="000000" w:themeColor="text1"/>
          <w:lang w:val="kk-KZ"/>
        </w:rPr>
        <w:lastRenderedPageBreak/>
        <w:t xml:space="preserve">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14:paraId="330AB410"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0" w:name="BM7708"/>
      <w:bookmarkEnd w:id="0"/>
    </w:p>
    <w:p w14:paraId="3CAAABA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Хайдеггер 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9D09BA">
        <w:rPr>
          <w:color w:val="000000" w:themeColor="text1"/>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9D09BA">
        <w:rPr>
          <w:color w:val="000000" w:themeColor="text1"/>
          <w:lang w:val="kk-KZ"/>
        </w:rPr>
        <w:softHyphen/>
        <w:t xml:space="preserve">ка, ғылым, тіл мәселелерімен айналысады. </w:t>
      </w:r>
    </w:p>
    <w:p w14:paraId="7A88A180"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14:paraId="66A8984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14:paraId="6CE76B8E"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w:t>
      </w:r>
      <w:r w:rsidRPr="009D09BA">
        <w:rPr>
          <w:color w:val="000000" w:themeColor="text1"/>
          <w:lang w:val="kk-KZ"/>
        </w:rPr>
        <w:lastRenderedPageBreak/>
        <w:t xml:space="preserve">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14:paraId="05161F86"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14:paraId="3CC411C0" w14:textId="77777777" w:rsidR="000E1DF1" w:rsidRPr="009D09BA" w:rsidRDefault="000E1DF1" w:rsidP="000E1DF1">
      <w:pPr>
        <w:widowControl w:val="0"/>
        <w:ind w:firstLine="567"/>
        <w:jc w:val="both"/>
        <w:rPr>
          <w:i/>
          <w:iCs/>
          <w:color w:val="000000" w:themeColor="text1"/>
          <w:lang w:val="kk-KZ"/>
        </w:rPr>
      </w:pPr>
      <w:r w:rsidRPr="009D09BA">
        <w:rPr>
          <w:color w:val="000000" w:themeColor="text1"/>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9D09BA">
        <w:rPr>
          <w:i/>
          <w:iCs/>
          <w:color w:val="000000" w:themeColor="text1"/>
          <w:lang w:val="kk-KZ"/>
        </w:rPr>
        <w:t>адамның Ештеңедегі жобасын</w:t>
      </w:r>
      <w:r w:rsidRPr="009D09BA">
        <w:rPr>
          <w:color w:val="000000" w:themeColor="text1"/>
          <w:lang w:val="kk-KZ"/>
        </w:rPr>
        <w:t xml:space="preserve"> да көрсетеді. </w:t>
      </w:r>
    </w:p>
    <w:p w14:paraId="48E9C3D2"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9D09BA">
        <w:rPr>
          <w:i/>
          <w:iCs/>
          <w:color w:val="000000" w:themeColor="text1"/>
          <w:lang w:val="kk-KZ"/>
        </w:rPr>
        <w:t>тұңғиық мағынасыздықты</w:t>
      </w:r>
      <w:r w:rsidRPr="009D09BA">
        <w:rPr>
          <w:color w:val="000000" w:themeColor="text1"/>
          <w:lang w:val="kk-KZ"/>
        </w:rPr>
        <w:t xml:space="preserve"> ашатын болса, ал оның болмысқа «тасталуы» - «қайдан» деген сауалға жауап күтуімізге байланысты «</w:t>
      </w:r>
      <w:r w:rsidRPr="009D09BA">
        <w:rPr>
          <w:i/>
          <w:iCs/>
          <w:color w:val="000000" w:themeColor="text1"/>
          <w:lang w:val="kk-KZ"/>
        </w:rPr>
        <w:t xml:space="preserve">Ештеңеден тасталған» </w:t>
      </w:r>
      <w:r w:rsidRPr="009D09BA">
        <w:rPr>
          <w:color w:val="000000" w:themeColor="text1"/>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14:paraId="4B0A3DA8"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w:t>
      </w:r>
      <w:r w:rsidRPr="009D09BA">
        <w:rPr>
          <w:color w:val="000000" w:themeColor="text1"/>
          <w:lang w:val="kk-KZ"/>
        </w:rPr>
        <w:lastRenderedPageBreak/>
        <w:t xml:space="preserve">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9D09BA">
        <w:rPr>
          <w:i/>
          <w:iCs/>
          <w:color w:val="000000" w:themeColor="text1"/>
          <w:lang w:val="kk-KZ"/>
        </w:rPr>
        <w:t xml:space="preserve">бостық </w:t>
      </w:r>
      <w:r w:rsidRPr="009D09BA">
        <w:rPr>
          <w:color w:val="000000" w:themeColor="text1"/>
          <w:lang w:val="kk-KZ"/>
        </w:rPr>
        <w:t>пен Хайдеггер іліміндегі</w:t>
      </w:r>
      <w:r w:rsidRPr="009D09BA">
        <w:rPr>
          <w:i/>
          <w:iCs/>
          <w:color w:val="000000" w:themeColor="text1"/>
          <w:lang w:val="kk-KZ"/>
        </w:rPr>
        <w:t xml:space="preserve"> үнсіздікті, тыныштықты</w:t>
      </w:r>
      <w:r w:rsidRPr="009D09BA">
        <w:rPr>
          <w:color w:val="000000" w:themeColor="text1"/>
          <w:lang w:val="kk-KZ"/>
        </w:rPr>
        <w:t xml:space="preserve"> байланыстыра қарастырады.</w:t>
      </w:r>
    </w:p>
    <w:p w14:paraId="62EC4539"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14:paraId="1D288AD4" w14:textId="77777777" w:rsidR="000E1DF1" w:rsidRPr="009D09BA" w:rsidRDefault="000E1DF1" w:rsidP="000E1DF1">
      <w:pPr>
        <w:autoSpaceDE w:val="0"/>
        <w:ind w:firstLine="567"/>
        <w:jc w:val="both"/>
        <w:rPr>
          <w:color w:val="000000" w:themeColor="text1"/>
          <w:lang w:val="kk-KZ"/>
        </w:rPr>
      </w:pPr>
      <w:r w:rsidRPr="009D09BA">
        <w:rPr>
          <w:color w:val="000000" w:themeColor="text1"/>
          <w:lang w:val="kk-KZ"/>
        </w:rPr>
        <w:t>«Болмыс-міне» (</w:t>
      </w:r>
      <w:r w:rsidRPr="009D09BA">
        <w:rPr>
          <w:color w:val="000000" w:themeColor="text1"/>
          <w:lang w:val="de-DE"/>
        </w:rPr>
        <w:t>Dasein</w:t>
      </w:r>
      <w:r w:rsidRPr="009D09BA">
        <w:rPr>
          <w:color w:val="000000" w:themeColor="text1"/>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14:paraId="3762A8CE" w14:textId="77777777" w:rsidR="000E1DF1" w:rsidRPr="009D09BA" w:rsidRDefault="000E1DF1" w:rsidP="000E1DF1">
      <w:pPr>
        <w:autoSpaceDE w:val="0"/>
        <w:jc w:val="both"/>
        <w:rPr>
          <w:color w:val="000000" w:themeColor="text1"/>
          <w:lang w:val="kk-KZ"/>
        </w:rPr>
      </w:pPr>
      <w:r w:rsidRPr="009D09BA">
        <w:rPr>
          <w:color w:val="000000" w:themeColor="text1"/>
          <w:lang w:val="kk-KZ"/>
        </w:rPr>
        <w:tab/>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9D09BA">
        <w:rPr>
          <w:color w:val="000000" w:themeColor="text1"/>
          <w:lang w:val="kk-KZ"/>
        </w:rPr>
        <w:softHyphen/>
        <w:t xml:space="preserve">тілігі»,  т.б. </w:t>
      </w:r>
    </w:p>
    <w:p w14:paraId="5EF2ACBE"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14:paraId="1ED9E0EC" w14:textId="77777777" w:rsidR="000E1DF1" w:rsidRPr="009D09BA" w:rsidRDefault="000E1DF1" w:rsidP="000E1DF1">
      <w:pPr>
        <w:autoSpaceDE w:val="0"/>
        <w:ind w:firstLine="567"/>
        <w:jc w:val="both"/>
        <w:rPr>
          <w:color w:val="000000" w:themeColor="text1"/>
          <w:lang w:val="kk-KZ"/>
        </w:rPr>
      </w:pPr>
      <w:r w:rsidRPr="009D09BA">
        <w:rPr>
          <w:color w:val="000000" w:themeColor="text1"/>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14:paraId="279686CB"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9D09BA">
        <w:rPr>
          <w:i/>
          <w:iCs/>
          <w:color w:val="000000" w:themeColor="text1"/>
          <w:lang w:val="kk-KZ"/>
        </w:rPr>
        <w:t>алынатын</w:t>
      </w:r>
      <w:r w:rsidRPr="009D09BA">
        <w:rPr>
          <w:color w:val="000000" w:themeColor="text1"/>
          <w:lang w:val="kk-KZ"/>
        </w:rPr>
        <w:t xml:space="preserve">, </w:t>
      </w:r>
      <w:r w:rsidRPr="009D09BA">
        <w:rPr>
          <w:i/>
          <w:iCs/>
          <w:color w:val="000000" w:themeColor="text1"/>
          <w:lang w:val="kk-KZ"/>
        </w:rPr>
        <w:t>түсірілетін</w:t>
      </w:r>
      <w:r w:rsidRPr="009D09BA">
        <w:rPr>
          <w:color w:val="000000" w:themeColor="text1"/>
          <w:lang w:val="kk-KZ"/>
        </w:rPr>
        <w:t xml:space="preserve"> тұжырым ретінде </w:t>
      </w:r>
      <w:r w:rsidRPr="009D09BA">
        <w:rPr>
          <w:color w:val="000000" w:themeColor="text1"/>
          <w:lang w:val="kk-KZ"/>
        </w:rPr>
        <w:lastRenderedPageBreak/>
        <w:t xml:space="preserve">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14:paraId="54BDD10B"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9D09BA">
        <w:rPr>
          <w:i/>
          <w:iCs/>
          <w:color w:val="000000" w:themeColor="text1"/>
          <w:lang w:val="kk-KZ"/>
        </w:rPr>
        <w:t>Бұл</w:t>
      </w:r>
      <w:r w:rsidRPr="009D09BA">
        <w:rPr>
          <w:color w:val="000000" w:themeColor="text1"/>
          <w:lang w:val="kk-KZ"/>
        </w:rPr>
        <w:t xml:space="preserve"> емес болып табылады. </w:t>
      </w:r>
    </w:p>
    <w:p w14:paraId="11096EC9" w14:textId="77777777" w:rsidR="000E1DF1" w:rsidRPr="009D09BA" w:rsidRDefault="000E1DF1" w:rsidP="000E1DF1">
      <w:pPr>
        <w:widowControl w:val="0"/>
        <w:ind w:firstLine="567"/>
        <w:jc w:val="both"/>
        <w:rPr>
          <w:i/>
          <w:iCs/>
          <w:color w:val="000000" w:themeColor="text1"/>
          <w:lang w:val="kk-KZ"/>
        </w:rPr>
      </w:pPr>
      <w:r w:rsidRPr="009D09BA">
        <w:rPr>
          <w:color w:val="000000" w:themeColor="text1"/>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14:paraId="31EBDC0E"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w:t>
      </w:r>
      <w:r w:rsidRPr="009D09BA">
        <w:rPr>
          <w:color w:val="000000" w:themeColor="text1"/>
          <w:lang w:val="kk-KZ"/>
        </w:rPr>
        <w:lastRenderedPageBreak/>
        <w:t xml:space="preserve">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9D09BA">
        <w:rPr>
          <w:i/>
          <w:iCs/>
          <w:color w:val="000000" w:themeColor="text1"/>
          <w:lang w:val="kk-KZ"/>
        </w:rPr>
        <w:t xml:space="preserve">ұстаным </w:t>
      </w:r>
      <w:r w:rsidRPr="009D09BA">
        <w:rPr>
          <w:color w:val="000000" w:themeColor="text1"/>
          <w:lang w:val="kk-KZ"/>
        </w:rPr>
        <w:t xml:space="preserve">болып табылатындығын ескеруіміз керек дген сияқты дәйектемелерді білдіреді. </w:t>
      </w:r>
    </w:p>
    <w:p w14:paraId="4065C00E"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14:paraId="1A85B10E"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14:paraId="15E62301"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14:paraId="38D9AAB1"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14:paraId="11760D2A"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14:paraId="78E3B4F5"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Я</w:t>
      </w:r>
      <w:proofErr w:type="spellStart"/>
      <w:r w:rsidRPr="009D09BA">
        <w:rPr>
          <w:color w:val="000000" w:themeColor="text1"/>
        </w:rPr>
        <w:t>сперс</w:t>
      </w:r>
      <w:proofErr w:type="spellEnd"/>
      <w:r w:rsidRPr="009D09BA">
        <w:rPr>
          <w:color w:val="000000" w:themeColor="text1"/>
        </w:rPr>
        <w:t xml:space="preserve">  Карл (188</w:t>
      </w:r>
      <w:r w:rsidRPr="009D09BA">
        <w:rPr>
          <w:color w:val="000000" w:themeColor="text1"/>
          <w:lang w:val="kk-KZ"/>
        </w:rPr>
        <w:t>3-</w:t>
      </w:r>
      <w:r w:rsidRPr="009D09BA">
        <w:rPr>
          <w:color w:val="000000" w:themeColor="text1"/>
        </w:rPr>
        <w:t>1969</w:t>
      </w:r>
      <w:r w:rsidRPr="009D09BA">
        <w:rPr>
          <w:color w:val="000000" w:themeColor="text1"/>
          <w:lang w:val="kk-KZ"/>
        </w:rPr>
        <w:t xml:space="preserve"> жж.</w:t>
      </w:r>
      <w:r w:rsidRPr="009D09BA">
        <w:rPr>
          <w:color w:val="000000" w:themeColor="text1"/>
        </w:rPr>
        <w:t>) — нем</w:t>
      </w:r>
      <w:r w:rsidRPr="009D09BA">
        <w:rPr>
          <w:color w:val="000000" w:themeColor="text1"/>
          <w:lang w:val="kk-KZ"/>
        </w:rPr>
        <w:t>іс</w:t>
      </w:r>
      <w:r w:rsidRPr="009D09BA">
        <w:rPr>
          <w:color w:val="000000" w:themeColor="text1"/>
        </w:rPr>
        <w:t xml:space="preserve"> философ</w:t>
      </w:r>
      <w:r w:rsidRPr="009D09BA">
        <w:rPr>
          <w:color w:val="000000" w:themeColor="text1"/>
          <w:lang w:val="kk-KZ"/>
        </w:rPr>
        <w:t>ы және</w:t>
      </w:r>
      <w:r w:rsidRPr="009D09BA">
        <w:rPr>
          <w:color w:val="000000" w:themeColor="text1"/>
        </w:rPr>
        <w:t xml:space="preserve"> психиатр</w:t>
      </w:r>
      <w:r w:rsidRPr="009D09BA">
        <w:rPr>
          <w:color w:val="000000" w:themeColor="text1"/>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9D09BA">
        <w:rPr>
          <w:color w:val="000000" w:themeColor="text1"/>
          <w:lang w:val="kk-KZ"/>
        </w:rPr>
        <w:softHyphen/>
        <w:t>тенциалдық философия», «Ақиқат туралы»,  «Философиялық сенім», «Философияға кіріспе» т.б.</w:t>
      </w:r>
    </w:p>
    <w:p w14:paraId="52A21DC1"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14:paraId="305C4D9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lastRenderedPageBreak/>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14:paraId="6019FAA4" w14:textId="77777777" w:rsidR="000E1DF1" w:rsidRPr="009D09BA" w:rsidRDefault="000E1DF1" w:rsidP="000E1DF1">
      <w:pPr>
        <w:autoSpaceDE w:val="0"/>
        <w:jc w:val="both"/>
        <w:rPr>
          <w:color w:val="000000" w:themeColor="text1"/>
          <w:lang w:val="kk-KZ"/>
        </w:rPr>
      </w:pPr>
      <w:r w:rsidRPr="009D09BA">
        <w:rPr>
          <w:color w:val="000000" w:themeColor="text1"/>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9D09BA">
        <w:rPr>
          <w:color w:val="000000" w:themeColor="text1"/>
          <w:lang w:val="kk-KZ"/>
        </w:rPr>
        <w:softHyphen/>
        <w:t xml:space="preserve">эзия, философия — трансценденцияның шифрлары. </w:t>
      </w:r>
    </w:p>
    <w:p w14:paraId="5FB13C6B"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14:paraId="2D67C2B8" w14:textId="77777777" w:rsidR="000E1DF1" w:rsidRPr="009D09BA" w:rsidRDefault="000E1DF1" w:rsidP="000E1DF1">
      <w:pPr>
        <w:jc w:val="both"/>
        <w:rPr>
          <w:color w:val="000000" w:themeColor="text1"/>
          <w:lang w:val="kk-KZ"/>
        </w:rPr>
      </w:pPr>
      <w:r w:rsidRPr="009D09BA">
        <w:rPr>
          <w:color w:val="000000" w:themeColor="text1"/>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14:paraId="00BD29E7" w14:textId="21A63543" w:rsidR="000E1DF1" w:rsidRPr="009D09BA" w:rsidRDefault="000E1DF1" w:rsidP="0091782E">
      <w:pPr>
        <w:jc w:val="both"/>
        <w:rPr>
          <w:color w:val="000000" w:themeColor="text1"/>
          <w:lang w:val="kk-KZ"/>
        </w:rPr>
      </w:pPr>
      <w:r w:rsidRPr="009D09BA">
        <w:rPr>
          <w:color w:val="000000" w:themeColor="text1"/>
          <w:lang w:val="kk-KZ"/>
        </w:rPr>
        <w:tab/>
      </w:r>
      <w:bookmarkStart w:id="1" w:name="_GoBack"/>
      <w:bookmarkEnd w:id="1"/>
    </w:p>
    <w:p w14:paraId="5FFCC6A7" w14:textId="77777777" w:rsidR="005C5150" w:rsidRPr="009D09BA" w:rsidRDefault="005C5150">
      <w:pPr>
        <w:rPr>
          <w:color w:val="000000" w:themeColor="text1"/>
          <w:lang w:val="kk-KZ"/>
        </w:rPr>
      </w:pPr>
    </w:p>
    <w:sectPr w:rsidR="005C5150" w:rsidRPr="009D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KK EK">
    <w:altName w:val="Impac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50"/>
    <w:rsid w:val="000E1DF1"/>
    <w:rsid w:val="005C5150"/>
    <w:rsid w:val="0091782E"/>
    <w:rsid w:val="009D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BFADE-C722-4B66-A8DE-6AF470EF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DF1"/>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E1DF1"/>
    <w:rPr>
      <w:sz w:val="20"/>
      <w:szCs w:val="20"/>
      <w:lang w:val="en-US" w:eastAsia="en-US"/>
    </w:rPr>
  </w:style>
  <w:style w:type="character" w:customStyle="1" w:styleId="a4">
    <w:name w:val="Текст сноски Знак"/>
    <w:basedOn w:val="a0"/>
    <w:link w:val="a3"/>
    <w:semiHidden/>
    <w:rsid w:val="000E1DF1"/>
    <w:rPr>
      <w:rFonts w:ascii="Times New Roman" w:eastAsia="Calibri" w:hAnsi="Times New Roman" w:cs="Times New Roman"/>
      <w:sz w:val="20"/>
      <w:szCs w:val="20"/>
      <w:lang w:val="en-US"/>
    </w:rPr>
  </w:style>
  <w:style w:type="paragraph" w:styleId="a5">
    <w:name w:val="Body Text"/>
    <w:basedOn w:val="a"/>
    <w:link w:val="a6"/>
    <w:semiHidden/>
    <w:rsid w:val="000E1DF1"/>
    <w:pPr>
      <w:autoSpaceDE w:val="0"/>
      <w:jc w:val="both"/>
    </w:pPr>
    <w:rPr>
      <w:rFonts w:ascii="Baltica KK EK" w:hAnsi="Baltica KK EK" w:cs="Baltica KK EK"/>
      <w:sz w:val="28"/>
      <w:szCs w:val="28"/>
      <w:lang w:val="en-US" w:eastAsia="en-US"/>
    </w:rPr>
  </w:style>
  <w:style w:type="character" w:customStyle="1" w:styleId="a6">
    <w:name w:val="Основной текст Знак"/>
    <w:basedOn w:val="a0"/>
    <w:link w:val="a5"/>
    <w:semiHidden/>
    <w:rsid w:val="000E1DF1"/>
    <w:rPr>
      <w:rFonts w:ascii="Baltica KK EK" w:eastAsia="Calibri" w:hAnsi="Baltica KK EK" w:cs="Baltica KK EK"/>
      <w:sz w:val="28"/>
      <w:szCs w:val="28"/>
      <w:lang w:val="en-US"/>
    </w:rPr>
  </w:style>
  <w:style w:type="paragraph" w:customStyle="1" w:styleId="Normal1">
    <w:name w:val="Normal1"/>
    <w:rsid w:val="000E1DF1"/>
    <w:pPr>
      <w:widowControl w:val="0"/>
      <w:autoSpaceDN w:val="0"/>
      <w:snapToGri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5691</Words>
  <Characters>32441</Characters>
  <Application>Microsoft Office Word</Application>
  <DocSecurity>0</DocSecurity>
  <Lines>270</Lines>
  <Paragraphs>76</Paragraphs>
  <ScaleCrop>false</ScaleCrop>
  <Company/>
  <LinksUpToDate>false</LinksUpToDate>
  <CharactersWithSpaces>38056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2021-09-21T03:49:00Z</dcterms:created>
  <dcterms:modified xsi:type="dcterms:W3CDTF">2024-01-10T03:29:00Z</dcterms:modified>
</cp:coreProperties>
</file>